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01" w:rsidRDefault="00BC4391">
      <w:pPr>
        <w:spacing w:before="91"/>
        <w:ind w:left="3873" w:right="2856" w:hanging="591"/>
        <w:rPr>
          <w:b/>
          <w:i/>
          <w:rFonts w:hint="eastAsia"/>
        </w:rPr>
      </w:pPr>
      <w:r>
        <w:rPr>
          <w:rFonts w:hint="eastAsia"/>
        </w:rPr>
        <w:pict>
          <v:group id="_x0000_s1032" style="position:absolute;left:0;text-align:left;margin-left:51.75pt;margin-top:206.6pt;width:522pt;height:515.35pt;z-index:-251850752;mso-position-horizontal-relative:page;mso-position-vertical-relative:page" coordorigin="1035,4132" coordsize="10440,10307">
            <v:shape id="_x0000_s1035" style="position:absolute;left:1585;top:4132;width:9408;height:8993" coordorigin="1585,4132" coordsize="9408,8993" o:spt="100" adj="0,,0" path="m2887,12649r-2,-71l2873,12506r-22,-73l2818,12358r-43,-77l2629,12362r43,71l2702,12503r17,67l2724,12635r-7,62l2697,12755r-30,54l2625,12858r-42,36l2538,12923r-50,21l2434,12958r-58,6l2318,12959r-60,-14l2197,12919r-62,-34l2074,12844r-62,-50l1950,12737r-45,-50l1863,12635r-38,-54l1792,12524r-27,-59l1748,12407r-8,-60l1742,12288r11,-59l1776,12174r33,-54l1853,12070r44,-39l1944,12003r49,-19l2044,11975r54,2l2156,11988r62,22l2284,12042r20,-35l2323,11975r22,-39l2366,11901r-84,-42l2200,11830r-83,-14l2036,11816r-79,13l1883,11858r-70,43l1746,11958r-52,59l1652,12081r-33,69l1597,12223r-12,78l1585,12379r13,80l1622,12539r29,65l1686,12668r42,63l1778,12793r56,61l1891,12907r59,47l2010,12997r64,38l2139,13067r81,32l2300,13118r78,7l2454,13119r75,-18l2602,13068r71,-47l2737,12964r6,-6l2803,12889r44,-75l2875,12734r12,-85m3772,11743r,-80l3759,11581r-25,-83l3705,11431r-36,-65l3627,11303r-15,-19l3612,11757r-18,82l3557,11913r-55,68l3436,12035r-74,36l3281,12089r-88,-1l3120,12075r-72,-26l2976,12011r-71,-50l2835,11897r-67,-71l2713,11756r-43,-67l2639,11623r-20,-63l2610,11499r4,-87l2635,11334r37,-71l2724,11199r44,-39l2816,11130r53,-22l2925,11094r59,-5l3043,11093r60,12l3165,11127r61,31l3287,11197r60,47l3406,11298r68,75l3528,11447r41,74l3597,11595r15,74l3612,11757r,-473l3579,11242r-56,-60l3465,11127r-48,-38l3404,11079r-62,-42l3279,11002r-65,-30l3133,10946r-81,-14l2971,10930r-80,10l2814,10960r-72,33l2675,11036r-62,54l2559,11152r-44,66l2482,11288r-21,74l2452,11439r2,82l2465,11592r20,71l2513,11734r38,70l2597,11874r55,69l2716,12012r66,60l2852,12123r75,45l3006,12204r81,27l3168,12245r81,3l3330,12240r78,-20l3481,12188r68,-44l3612,12090r1,-1l3663,12031r42,-64l3738,11897r22,-75l3772,11743t1052,-899l4725,10746,3858,9879r-108,108l4508,10746r-365,-95l3300,10437r-116,116l4150,11519r108,-109l3500,10651r1208,310l4824,10844t310,-309l4695,10096r114,-114l5097,9695,4983,9581r-402,401l4282,9683r464,-464l4632,9105r-577,578l5020,10648r114,-113m5878,9791l4912,8825r-114,114l5764,9905r114,-114m6564,8939r,-40l6559,8857r-8,-45l6538,8766r-17,-49l6498,8666r-29,-53l6435,8559r-34,-45l6401,8904r,31l6396,8966r-8,32l6375,9031r-19,34l6331,9101r-33,39l6259,9181r-182,183l5339,8626r180,-179l5567,8401r44,-37l5650,8337r35,-17l5732,8307r52,-5l5841,8307r60,14l5965,8347r68,41l6104,8442r74,68l6229,8565r45,52l6311,8669r31,49l6366,8767r18,48l6395,8860r6,44l6401,8514r-6,-9l6349,8450r-52,-54l6232,8335r-41,-33l6166,8282r-66,-45l6034,8199r-67,-29l5900,8150r-67,-11l5767,8136r-50,4l5668,8151r-49,17l5572,8192r-35,23l5498,8246r-44,39l5406,8331r-295,295l6077,9592r227,-228l6386,9283r37,-39l6455,9205r29,-38l6507,9128r20,-38l6542,9053r12,-38l6561,8977r3,-38m7582,8087l7468,7973r-526,525l6614,8170r113,-114l7087,7696,6974,7583r-474,473l6205,7761r505,-506l6596,7141r-619,619l6943,8726r227,-228l7582,8087t830,-830l8313,7158,7446,6291r-109,109l8096,7158r-365,-94l6888,6850r-116,116l7737,7931r109,-108l7087,7064r1208,309l8412,7257t521,-521l8195,5997,8081,5884r284,-283l8251,5487r-679,678l7686,6279r282,-282l8820,6849r113,-113m9465,6204l8499,5238r-113,113l9352,6317r113,-113m10372,5297r-135,-64l9711,4988r,176l9648,5228r-227,226l9383,5379r-75,-151l9270,5152r-38,-75l9200,5017r-34,-58l9131,4902r-38,-55l9147,4877r61,34l9277,4947r434,217l9711,4988r-88,-41l9407,4847,9056,4681r-122,122l9005,4947r55,110l9076,5091r67,137l9393,5739r106,215l9571,6098r120,-120l9651,5901,9532,5668r-39,-77l9629,5454r221,-221l10243,5426r129,-129m10993,4676r-114,-114l10457,4984,9605,4132r-113,113l10458,5211r227,-227l10993,4676e" fillcolor="silver" stroked="f">
              <v:fill opacity="32896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4638;top:11692;width:3057;height:2746">
              <v:imagedata r:id="rId7" o:title=""/>
            </v:shape>
            <v:line id="_x0000_s1033" style="position:absolute" from="1035,5230" to="11475,5230"/>
            <w10:wrap anchorx="page" anchory="page"/>
          </v:group>
        </w:pict>
      </w:r>
      <w:r>
        <w:rPr>
          <w:b/>
          <w:i/>
          <w:rFonts w:hint="eastAsia"/>
        </w:rPr>
        <w:t xml:space="preserve">기밀 – P&amp;G(PROCTER &amp; GAMBLE) 기업 자문 전용</w:t>
      </w:r>
    </w:p>
    <w:p w:rsidR="007B1801" w:rsidRDefault="007B1801">
      <w:pPr>
        <w:pStyle w:val="BodyText"/>
        <w:spacing w:before="1"/>
        <w:rPr>
          <w:b/>
          <w:i/>
          <w:sz w:val="26"/>
        </w:rPr>
      </w:pPr>
    </w:p>
    <w:p w:rsidR="007B1801" w:rsidRDefault="00BC4391">
      <w:pPr>
        <w:spacing w:before="52"/>
        <w:ind w:left="1916" w:right="1798"/>
        <w:jc w:val="center"/>
        <w:rPr>
          <w:b/>
          <w:sz w:val="24"/>
          <w:rFonts w:hint="eastAsia"/>
        </w:rPr>
      </w:pPr>
      <w:r>
        <w:rPr>
          <w:b/>
          <w:sz w:val="24"/>
          <w:rFonts w:hint="eastAsia"/>
        </w:rPr>
        <w:t xml:space="preserve">광고에서 주장하는 내용에 대한 지지 증명</w:t>
      </w:r>
    </w:p>
    <w:p w:rsidR="007B1801" w:rsidRDefault="007B1801">
      <w:pPr>
        <w:pStyle w:val="BodyText"/>
        <w:rPr>
          <w:b/>
          <w:sz w:val="24"/>
        </w:rPr>
      </w:pPr>
    </w:p>
    <w:p w:rsidR="007B1801" w:rsidRDefault="00BC4391">
      <w:pPr>
        <w:tabs>
          <w:tab w:val="left" w:pos="1186"/>
          <w:tab w:val="left" w:pos="1609"/>
        </w:tabs>
        <w:spacing w:before="196"/>
        <w:ind w:left="193"/>
        <w:rPr>
          <w:sz w:val="20"/>
          <w:rFonts w:hint="eastAsia"/>
        </w:rPr>
      </w:pPr>
      <w:r>
        <w:rPr>
          <w:sz w:val="20"/>
          <w:b/>
          <w:rFonts w:hint="eastAsia"/>
        </w:rPr>
        <w:t xml:space="preserve">브랜드</w:t>
        <w:tab/>
        <w:t xml:space="preserve">:</w:t>
      </w:r>
      <w:r>
        <w:rPr>
          <w:sz w:val="20"/>
          <w:b/>
          <w:rFonts w:hint="eastAsia"/>
        </w:rPr>
        <w:tab/>
      </w:r>
      <w:r>
        <w:rPr>
          <w:sz w:val="20"/>
          <w:rFonts w:hint="eastAsia"/>
        </w:rPr>
        <w:t xml:space="preserve">헤드앤숄더</w:t>
      </w:r>
    </w:p>
    <w:p w:rsidR="007B1801" w:rsidRDefault="00BC4391">
      <w:pPr>
        <w:tabs>
          <w:tab w:val="left" w:pos="1186"/>
        </w:tabs>
        <w:spacing w:before="1"/>
        <w:ind w:left="193"/>
        <w:rPr>
          <w:b/>
          <w:sz w:val="20"/>
          <w:rFonts w:hint="eastAsia"/>
        </w:rPr>
      </w:pPr>
      <w:r>
        <w:rPr>
          <w:b/>
          <w:sz w:val="20"/>
          <w:rFonts w:hint="eastAsia"/>
        </w:rPr>
        <w:t xml:space="preserve">주장 내용</w:t>
        <w:tab/>
        <w:t xml:space="preserve">:</w:t>
      </w:r>
    </w:p>
    <w:p w:rsidR="007B1801" w:rsidRDefault="00BC4391">
      <w:pPr>
        <w:pStyle w:val="ListParagraph"/>
        <w:numPr>
          <w:ilvl w:val="0"/>
          <w:numId w:val="2"/>
        </w:numPr>
        <w:tabs>
          <w:tab w:val="left" w:pos="1994"/>
        </w:tabs>
        <w:ind w:hanging="361"/>
        <w:rPr>
          <w:sz w:val="20"/>
          <w:rFonts w:hint="eastAsia"/>
        </w:rPr>
      </w:pPr>
      <w:r>
        <w:rPr>
          <w:sz w:val="20"/>
          <w:rFonts w:hint="eastAsia"/>
        </w:rPr>
        <w:t xml:space="preserve">72시간 비듬 예방. 가려움* 및 두피 냄새* 케어. 비듬으로 인한 냄새* 및 가려움 케어.</w:t>
      </w:r>
    </w:p>
    <w:p w:rsidR="007B1801" w:rsidRDefault="00BC4391">
      <w:pPr>
        <w:spacing w:line="315" w:lineRule="exact"/>
        <w:ind w:left="1916" w:right="2287"/>
        <w:jc w:val="center"/>
        <w:rPr>
          <w:sz w:val="18"/>
          <w:rFonts w:ascii="Malgun Gothic" w:eastAsia="Malgun Gothic" w:hint="eastAsia"/>
        </w:rPr>
      </w:pPr>
      <w:r>
        <w:rPr>
          <w:sz w:val="18"/>
          <w:rFonts w:ascii="Malgun Gothic" w:hint="eastAsia"/>
        </w:rPr>
        <w:t xml:space="preserve">가려움과 두피 냄새까지 케어* </w:t>
      </w:r>
      <w:r>
        <w:rPr>
          <w:sz w:val="18"/>
          <w:rFonts w:hint="eastAsia"/>
        </w:rPr>
        <w:t xml:space="preserve">* </w:t>
      </w:r>
      <w:r>
        <w:rPr>
          <w:sz w:val="18"/>
          <w:rFonts w:ascii="Malgun Gothic" w:hint="eastAsia"/>
        </w:rPr>
        <w:t xml:space="preserve">비듬으로 인해 가려운 두피와 냄새에 한함</w:t>
      </w:r>
    </w:p>
    <w:p w:rsidR="007B1801" w:rsidRDefault="00BC4391">
      <w:pPr>
        <w:pStyle w:val="ListParagraph"/>
        <w:numPr>
          <w:ilvl w:val="0"/>
          <w:numId w:val="2"/>
        </w:numPr>
        <w:tabs>
          <w:tab w:val="left" w:pos="1994"/>
        </w:tabs>
        <w:spacing w:line="316" w:lineRule="exact"/>
        <w:ind w:hanging="361"/>
        <w:rPr>
          <w:sz w:val="18"/>
          <w:rFonts w:ascii="Malgun Gothic" w:eastAsia="Malgun Gothic" w:hint="eastAsia"/>
        </w:rPr>
      </w:pPr>
      <w:r>
        <w:rPr>
          <w:sz w:val="18"/>
          <w:rFonts w:ascii="Malgun Gothic" w:hint="eastAsia"/>
        </w:rPr>
        <w:t xml:space="preserve">최대 </w:t>
      </w:r>
      <w:r>
        <w:rPr>
          <w:sz w:val="18"/>
          <w:rFonts w:hint="eastAsia"/>
        </w:rPr>
        <w:t xml:space="preserve">72</w:t>
      </w:r>
      <w:r>
        <w:rPr>
          <w:sz w:val="18"/>
          <w:rFonts w:ascii="Malgun Gothic" w:hint="eastAsia"/>
        </w:rPr>
        <w:t xml:space="preserve">시간까지 비듬 걱정 없이</w:t>
      </w:r>
      <w:r>
        <w:rPr>
          <w:sz w:val="18"/>
          <w:rFonts w:hint="eastAsia"/>
        </w:rPr>
        <w:t xml:space="preserve"> 임상시험 완료</w:t>
      </w:r>
    </w:p>
    <w:p w:rsidR="007B1801" w:rsidRDefault="00BC4391">
      <w:pPr>
        <w:tabs>
          <w:tab w:val="left" w:pos="1186"/>
          <w:tab w:val="left" w:pos="1609"/>
        </w:tabs>
        <w:spacing w:line="241" w:lineRule="exact"/>
        <w:ind w:left="193"/>
        <w:rPr>
          <w:sz w:val="20"/>
          <w:rFonts w:hint="eastAsia"/>
        </w:rPr>
      </w:pPr>
      <w:r>
        <w:rPr>
          <w:sz w:val="20"/>
          <w:b/>
          <w:rFonts w:hint="eastAsia"/>
        </w:rPr>
        <w:t xml:space="preserve">제품</w:t>
        <w:tab/>
        <w:t xml:space="preserve">:</w:t>
      </w:r>
      <w:r>
        <w:rPr>
          <w:sz w:val="20"/>
          <w:b/>
          <w:rFonts w:hint="eastAsia"/>
        </w:rPr>
        <w:tab/>
      </w:r>
      <w:r>
        <w:rPr>
          <w:sz w:val="20"/>
          <w:rFonts w:hint="eastAsia"/>
        </w:rPr>
        <w:t xml:space="preserve">헤드앤숄더 샴푸</w:t>
      </w:r>
    </w:p>
    <w:p w:rsidR="007B1801" w:rsidRDefault="007B1801">
      <w:pPr>
        <w:pStyle w:val="BodyText"/>
      </w:pPr>
    </w:p>
    <w:p w:rsidR="007B1801" w:rsidRDefault="007B1801">
      <w:pPr>
        <w:pStyle w:val="BodyText"/>
      </w:pPr>
    </w:p>
    <w:p w:rsidR="007B1801" w:rsidRDefault="00BC4391">
      <w:pPr>
        <w:pStyle w:val="BodyText"/>
        <w:spacing w:line="243" w:lineRule="exact"/>
        <w:ind w:left="193"/>
        <w:rPr>
          <w:rFonts w:hint="eastAsia"/>
        </w:rPr>
      </w:pPr>
      <w:r>
        <w:rPr>
          <w:rFonts w:hint="eastAsia"/>
        </w:rPr>
        <w:t xml:space="preserve">이 문서는 H&amp;S 샴푸가 다음 주장 내용을 뒷받침할 수 있다는 증거를 제공합니다.</w:t>
      </w:r>
    </w:p>
    <w:p w:rsidR="007B1801" w:rsidRDefault="00BC4391">
      <w:pPr>
        <w:pStyle w:val="ListParagraph"/>
        <w:numPr>
          <w:ilvl w:val="0"/>
          <w:numId w:val="1"/>
        </w:numPr>
        <w:tabs>
          <w:tab w:val="left" w:pos="598"/>
          <w:tab w:val="left" w:pos="599"/>
        </w:tabs>
        <w:spacing w:line="240" w:lineRule="exact"/>
        <w:rPr>
          <w:sz w:val="20"/>
          <w:rFonts w:hint="eastAsia"/>
        </w:rPr>
      </w:pPr>
      <w:r>
        <w:rPr>
          <w:sz w:val="20"/>
          <w:rFonts w:hint="eastAsia"/>
        </w:rPr>
        <w:t xml:space="preserve">72시간 비듬 예방. 가려움* 및 두피 냄새* 케어. 비듬으로 인한 냄새* 및 가려움 케어.</w:t>
      </w:r>
    </w:p>
    <w:p w:rsidR="007B1801" w:rsidRDefault="00BC4391">
      <w:pPr>
        <w:spacing w:line="315" w:lineRule="exact"/>
        <w:ind w:left="553"/>
        <w:rPr>
          <w:sz w:val="18"/>
          <w:rFonts w:ascii="Malgun Gothic" w:eastAsia="Malgun Gothic" w:hint="eastAsia"/>
        </w:rPr>
      </w:pPr>
      <w:r>
        <w:rPr>
          <w:sz w:val="18"/>
          <w:rFonts w:ascii="Malgun Gothic" w:hint="eastAsia"/>
        </w:rPr>
        <w:t xml:space="preserve">가려움과 두피 냄새까지 케어* </w:t>
      </w:r>
      <w:r>
        <w:rPr>
          <w:sz w:val="18"/>
          <w:rFonts w:hint="eastAsia"/>
        </w:rPr>
        <w:t xml:space="preserve">* </w:t>
      </w:r>
      <w:r>
        <w:rPr>
          <w:sz w:val="18"/>
          <w:rFonts w:ascii="Malgun Gothic" w:hint="eastAsia"/>
        </w:rPr>
        <w:t xml:space="preserve">비듬으로 인해 가려운 두피와 냄새에 한함</w:t>
      </w:r>
    </w:p>
    <w:p w:rsidR="007B1801" w:rsidRDefault="00BC4391">
      <w:pPr>
        <w:pStyle w:val="ListParagraph"/>
        <w:numPr>
          <w:ilvl w:val="0"/>
          <w:numId w:val="1"/>
        </w:numPr>
        <w:tabs>
          <w:tab w:val="left" w:pos="554"/>
        </w:tabs>
        <w:spacing w:line="319" w:lineRule="exact"/>
        <w:ind w:left="553" w:hanging="361"/>
        <w:rPr>
          <w:sz w:val="18"/>
          <w:rFonts w:ascii="Malgun Gothic" w:eastAsia="Malgun Gothic" w:hint="eastAsia"/>
        </w:rPr>
      </w:pPr>
      <w:r>
        <w:rPr>
          <w:sz w:val="18"/>
          <w:rFonts w:ascii="Malgun Gothic" w:hint="eastAsia"/>
        </w:rPr>
        <w:t xml:space="preserve">최대 </w:t>
      </w:r>
      <w:r>
        <w:rPr>
          <w:sz w:val="18"/>
          <w:rFonts w:hint="eastAsia"/>
        </w:rPr>
        <w:t xml:space="preserve">72</w:t>
      </w:r>
      <w:r>
        <w:rPr>
          <w:sz w:val="18"/>
          <w:rFonts w:ascii="Malgun Gothic" w:hint="eastAsia"/>
        </w:rPr>
        <w:t xml:space="preserve">시간까지 비듬 걱정 없이</w:t>
      </w:r>
      <w:r>
        <w:rPr>
          <w:sz w:val="18"/>
          <w:rFonts w:hint="eastAsia"/>
        </w:rPr>
        <w:t xml:space="preserve"> 임상시험 완료</w:t>
      </w:r>
    </w:p>
    <w:p w:rsidR="007B1801" w:rsidRDefault="007B1801">
      <w:pPr>
        <w:pStyle w:val="BodyText"/>
        <w:rPr>
          <w:rFonts w:ascii="Malgun Gothic"/>
          <w:sz w:val="13"/>
        </w:rPr>
      </w:pPr>
    </w:p>
    <w:p w:rsidR="007B1801" w:rsidRDefault="00BC4391">
      <w:pPr>
        <w:ind w:left="193"/>
        <w:rPr>
          <w:b/>
          <w:sz w:val="20"/>
          <w:rFonts w:hint="eastAsia"/>
        </w:rPr>
      </w:pPr>
      <w:r>
        <w:rPr>
          <w:b/>
          <w:sz w:val="20"/>
          <w:u w:val="single"/>
          <w:rFonts w:hint="eastAsia"/>
        </w:rPr>
        <w:t xml:space="preserve">증빙 데이터</w:t>
      </w:r>
    </w:p>
    <w:p w:rsidR="007B1801" w:rsidRDefault="007B1801">
      <w:pPr>
        <w:pStyle w:val="BodyText"/>
        <w:spacing w:before="3"/>
        <w:rPr>
          <w:b/>
          <w:sz w:val="15"/>
        </w:rPr>
      </w:pPr>
    </w:p>
    <w:p w:rsidR="007B1801" w:rsidRDefault="00BC4391">
      <w:pPr>
        <w:spacing w:before="60"/>
        <w:ind w:left="193" w:right="541"/>
        <w:rPr>
          <w:b/>
          <w:sz w:val="20"/>
          <w:rFonts w:hint="eastAsia"/>
        </w:rPr>
      </w:pPr>
      <w:r>
        <w:rPr>
          <w:b/>
          <w:color w:val="006FC0"/>
          <w:sz w:val="20"/>
          <w:u w:val="single" w:color="006FC0"/>
          <w:rFonts w:hint="eastAsia"/>
        </w:rPr>
        <w:t xml:space="preserve">임상시험 결과, H&amp;S 샴푸를 정기적으로 사용할 경우</w:t>
      </w:r>
      <w:r>
        <w:rPr>
          <w:b/>
          <w:color w:val="006FC0"/>
          <w:sz w:val="20"/>
          <w:u w:val="single" w:color="006FC0"/>
          <w:rFonts w:hint="eastAsia"/>
        </w:rPr>
        <w:t xml:space="preserve"> 비듬과 가려움증 및 냄새와 같은 비듬 관련 두피 문제가 최대 72시간 동안 예방되는 것으로 나타났습니다.</w:t>
      </w:r>
    </w:p>
    <w:p w:rsidR="007B1801" w:rsidRDefault="007B1801">
      <w:pPr>
        <w:pStyle w:val="BodyText"/>
        <w:spacing w:before="1"/>
        <w:rPr>
          <w:b/>
          <w:sz w:val="15"/>
        </w:rPr>
      </w:pPr>
    </w:p>
    <w:p w:rsidR="007B1801" w:rsidRDefault="00BC4391">
      <w:pPr>
        <w:pStyle w:val="BodyText"/>
        <w:spacing w:before="59"/>
        <w:ind w:left="193"/>
        <w:rPr>
          <w:rFonts w:hint="eastAsia"/>
        </w:rPr>
      </w:pPr>
      <w:r>
        <w:rPr>
          <w:u w:val="single"/>
          <w:rFonts w:hint="eastAsia"/>
        </w:rPr>
        <w:t xml:space="preserve">테스트 ID</w:t>
      </w:r>
      <w:r>
        <w:rPr>
          <w:rFonts w:hint="eastAsia"/>
        </w:rPr>
        <w:t xml:space="preserve">:</w:t>
      </w:r>
      <w:r>
        <w:rPr>
          <w:rFonts w:hint="eastAsia"/>
        </w:rPr>
        <w:t xml:space="preserve"> </w:t>
      </w:r>
      <w:r>
        <w:rPr>
          <w:rFonts w:hint="eastAsia"/>
        </w:rPr>
        <w:t xml:space="preserve">CSD2016209</w:t>
      </w:r>
    </w:p>
    <w:p w:rsidR="007B1801" w:rsidRDefault="00BC4391">
      <w:pPr>
        <w:pStyle w:val="BodyText"/>
        <w:spacing w:before="1"/>
        <w:ind w:left="193" w:right="135"/>
        <w:rPr>
          <w:rFonts w:hint="eastAsia"/>
        </w:rPr>
      </w:pPr>
      <w:r>
        <w:rPr>
          <w:u w:val="single"/>
          <w:rFonts w:hint="eastAsia"/>
        </w:rPr>
        <w:t xml:space="preserve">테스트 설계</w:t>
      </w:r>
      <w:r>
        <w:rPr>
          <w:rFonts w:hint="eastAsia"/>
        </w:rPr>
        <w:t xml:space="preserve">:</w:t>
      </w:r>
      <w:r>
        <w:rPr>
          <w:rFonts w:hint="eastAsia"/>
        </w:rPr>
        <w:t xml:space="preserve"> </w:t>
      </w:r>
      <w:r>
        <w:rPr>
          <w:rFonts w:hint="eastAsia"/>
        </w:rPr>
        <w:t xml:space="preserve">267명의 비듬 환자를 대상으로 한 무작위배정, 이중맹검 임상시험.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시험 대상자는 3주 동안 일주일에 3회 H&amp;S 샴푸나 미용 샴푸(AD 활성 성분 없음)를 사용하도록 요청받았습니다.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3주 동안 사용한 후에는 도구 측정을 하고 시험 대상자는 마지막 샴푸 사용 72시간 후에 자가 평가 설문지를 작성했습니다.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72시간 동안 시험 대상자는 샴푸 및 헤어 스타일링 제품 사용을 중단해야 했습니다.</w:t>
      </w:r>
    </w:p>
    <w:p w:rsidR="007B1801" w:rsidRDefault="007B1801">
      <w:pPr>
        <w:pStyle w:val="BodyText"/>
        <w:spacing w:before="11"/>
        <w:rPr>
          <w:sz w:val="19"/>
        </w:rPr>
      </w:pPr>
    </w:p>
    <w:p w:rsidR="007B1801" w:rsidRDefault="00BC4391">
      <w:pPr>
        <w:pStyle w:val="BodyText"/>
        <w:spacing w:before="1"/>
        <w:ind w:left="193"/>
        <w:rPr>
          <w:rFonts w:hint="eastAsia"/>
        </w:rPr>
      </w:pPr>
      <w:r>
        <w:rPr>
          <w:u w:val="single"/>
          <w:rFonts w:hint="eastAsia"/>
        </w:rPr>
        <w:t xml:space="preserve">결과</w:t>
      </w:r>
      <w:r>
        <w:rPr>
          <w:rFonts w:hint="eastAsia"/>
        </w:rPr>
        <w:t xml:space="preserve">:</w:t>
      </w:r>
    </w:p>
    <w:p w:rsidR="007B1801" w:rsidRDefault="00BC4391">
      <w:pPr>
        <w:pStyle w:val="BodyText"/>
        <w:ind w:left="193" w:right="94"/>
        <w:rPr>
          <w:rFonts w:hint="eastAsia"/>
        </w:rPr>
      </w:pPr>
      <w:r>
        <w:rPr>
          <w:rFonts w:hint="eastAsia"/>
        </w:rPr>
        <w:t xml:space="preserve">비듬 예방 효과는 ASFS(Adherent Scalp Flaking Score)를 기준으로 측정되었습니다.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ASFS 점수는 전문 평가자 패널에 의해 결정되었으며 ASFS 점수가 0에서 14 사이이면 눈에 띄게 "비듬 없음" 결과를 나타냅니다.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 시험에서 ASFS 점수가 마지막 샴푸 사용으로부터 72시간 후에 평가되었기 때문에 ASFS 점수 0~14점은 72시간 동안의 비듬 예방 효과를 나타냅니다.</w:t>
      </w:r>
    </w:p>
    <w:p w:rsidR="007B1801" w:rsidRDefault="007B1801">
      <w:pPr>
        <w:pStyle w:val="BodyText"/>
        <w:spacing w:before="11"/>
        <w:rPr>
          <w:sz w:val="19"/>
        </w:rPr>
      </w:pPr>
    </w:p>
    <w:p w:rsidR="007B1801" w:rsidRDefault="00BC4391">
      <w:pPr>
        <w:pStyle w:val="BodyText"/>
        <w:ind w:left="193" w:right="123"/>
        <w:rPr>
          <w:rFonts w:hint="eastAsia"/>
        </w:rPr>
      </w:pPr>
      <w:r>
        <w:rPr>
          <w:rFonts w:hint="eastAsia"/>
        </w:rPr>
        <w:t xml:space="preserve">그림 1은 3주 동안 H&amp;S 샴푸를 사용한 시험 대상자가 미용 샴푸를 사용한 시험 대상자에 비해 ASFS 점수가 유의미하게 감소했다는 것을 보여줍니다.</w:t>
      </w:r>
    </w:p>
    <w:p w:rsidR="007B1801" w:rsidRDefault="007B1801">
      <w:pPr>
        <w:pStyle w:val="BodyText"/>
      </w:pPr>
    </w:p>
    <w:p w:rsidR="007B1801" w:rsidRDefault="007B1801">
      <w:pPr>
        <w:pStyle w:val="BodyText"/>
      </w:pPr>
    </w:p>
    <w:p w:rsidR="007B1801" w:rsidRDefault="007B1801">
      <w:pPr>
        <w:pStyle w:val="BodyText"/>
      </w:pPr>
    </w:p>
    <w:p w:rsidR="007B1801" w:rsidRDefault="007B1801">
      <w:pPr>
        <w:pStyle w:val="BodyText"/>
      </w:pPr>
    </w:p>
    <w:p w:rsidR="007B1801" w:rsidRDefault="007B1801">
      <w:pPr>
        <w:pStyle w:val="BodyText"/>
      </w:pPr>
    </w:p>
    <w:p w:rsidR="007B1801" w:rsidRDefault="007B1801">
      <w:pPr>
        <w:pStyle w:val="BodyText"/>
      </w:pPr>
    </w:p>
    <w:p w:rsidR="007B1801" w:rsidRDefault="007B1801">
      <w:pPr>
        <w:pStyle w:val="BodyText"/>
      </w:pPr>
    </w:p>
    <w:p w:rsidR="007B1801" w:rsidRDefault="007B1801">
      <w:pPr>
        <w:pStyle w:val="BodyText"/>
      </w:pPr>
    </w:p>
    <w:p w:rsidR="007B1801" w:rsidRDefault="007B1801">
      <w:pPr>
        <w:pStyle w:val="BodyText"/>
      </w:pPr>
    </w:p>
    <w:p w:rsidR="007B1801" w:rsidRDefault="007B1801">
      <w:pPr>
        <w:pStyle w:val="BodyText"/>
      </w:pPr>
    </w:p>
    <w:p w:rsidR="007B1801" w:rsidRDefault="007B1801">
      <w:pPr>
        <w:pStyle w:val="BodyText"/>
        <w:spacing w:before="3"/>
        <w:rPr>
          <w:sz w:val="26"/>
        </w:rPr>
      </w:pPr>
    </w:p>
    <w:p w:rsidR="007B1801" w:rsidRDefault="00BC4391">
      <w:pPr>
        <w:ind w:left="1095"/>
        <w:rPr>
          <w:i/>
          <w:sz w:val="18"/>
          <w:rFonts w:hint="eastAsia"/>
        </w:rPr>
      </w:pPr>
      <w:r>
        <w:rPr>
          <w:i/>
          <w:color w:val="1F487C"/>
          <w:sz w:val="18"/>
          <w:rFonts w:hint="eastAsia"/>
        </w:rPr>
        <w:t xml:space="preserve">그림 1.</w:t>
      </w:r>
      <w:r>
        <w:rPr>
          <w:i/>
          <w:color w:val="1F487C"/>
          <w:sz w:val="18"/>
          <w:rFonts w:hint="eastAsia"/>
        </w:rPr>
        <w:t xml:space="preserve"> </w:t>
      </w:r>
      <w:r>
        <w:rPr>
          <w:i/>
          <w:color w:val="1F487C"/>
          <w:sz w:val="18"/>
          <w:rFonts w:hint="eastAsia"/>
        </w:rPr>
        <w:t xml:space="preserve">3주 동안 미용 샴푸를 사용한 시험 대상자 대비 H&amp;S 샴푸를 사용한 시험 대상자의 ASFS 점수 감소</w:t>
      </w:r>
    </w:p>
    <w:p w:rsidR="007B1801" w:rsidRDefault="007B1801">
      <w:pPr>
        <w:rPr>
          <w:sz w:val="18"/>
        </w:rPr>
        <w:sectPr w:rsidR="007B1801">
          <w:headerReference w:type="default" r:id="rId8"/>
          <w:footerReference w:type="default" r:id="rId9"/>
          <w:type w:val="continuous"/>
          <w:pgSz w:w="12240" w:h="15840"/>
          <w:pgMar w:top="1560" w:right="1060" w:bottom="740" w:left="940" w:header="744" w:footer="543" w:gutter="0"/>
          <w:pgNumType w:start="1"/>
          <w:cols w:space="720"/>
        </w:sectPr>
      </w:pPr>
    </w:p>
    <w:p w:rsidR="007B1801" w:rsidRDefault="00BC4391">
      <w:pPr>
        <w:spacing w:before="90"/>
        <w:ind w:left="3402" w:right="2516" w:hanging="747"/>
        <w:rPr>
          <w:b/>
          <w:rFonts w:ascii="Times New Roman" w:hAnsi="Times New Roman" w:hint="eastAsia"/>
        </w:rPr>
      </w:pPr>
      <w:r>
        <w:rPr>
          <w:b/>
          <w:rFonts w:ascii="Times New Roman" w:hAnsi="Times New Roman" w:hint="eastAsia"/>
        </w:rPr>
        <w:t xml:space="preserve">기밀 – P&amp;G(PROCTER &amp; GAMBLE) 기업 자문 전용</w:t>
      </w:r>
    </w:p>
    <w:p w:rsidR="007B1801" w:rsidRDefault="007B1801">
      <w:pPr>
        <w:pStyle w:val="BodyText"/>
        <w:spacing w:before="10"/>
        <w:rPr>
          <w:rFonts w:ascii="Times New Roman"/>
          <w:b/>
          <w:sz w:val="16"/>
        </w:rPr>
      </w:pPr>
    </w:p>
    <w:p w:rsidR="007B1801" w:rsidRDefault="00BC4391">
      <w:pPr>
        <w:pStyle w:val="BodyText"/>
        <w:spacing w:before="59"/>
        <w:ind w:left="193" w:right="881"/>
        <w:rPr>
          <w:rFonts w:hint="eastAsia"/>
        </w:rPr>
      </w:pPr>
      <w:r>
        <w:rPr>
          <w:rFonts w:hint="eastAsia"/>
        </w:rPr>
        <w:t xml:space="preserve">표 2는 H&amp;S 샴푸가 미용 샴푸 대비 두피 가려움증 자가 평가에서 높은 개선을 나타냈음을 보여줍니다.</w:t>
      </w:r>
    </w:p>
    <w:p w:rsidR="007B1801" w:rsidRDefault="007B1801">
      <w:pPr>
        <w:pStyle w:val="BodyText"/>
      </w:pPr>
    </w:p>
    <w:p w:rsidR="007B1801" w:rsidRDefault="00BC4391">
      <w:pPr>
        <w:ind w:left="711"/>
        <w:rPr>
          <w:i/>
          <w:sz w:val="18"/>
          <w:rFonts w:ascii="Arial" w:hint="eastAsia"/>
        </w:rPr>
      </w:pPr>
      <w:r>
        <w:rPr>
          <w:rFonts w:hint="eastAsia"/>
        </w:rPr>
        <w:pict>
          <v:group id="_x0000_s1026" style="position:absolute;left:0;text-align:left;margin-left:56.65pt;margin-top:56.65pt;width:498.65pt;height:428.05pt;z-index:-251846656;mso-position-horizontal-relative:page" coordorigin="1133,1133" coordsize="9973,8561">
            <v:shape id="_x0000_s1031" style="position:absolute;left:1836;top:1132;width:8575;height:8561" coordorigin="1837,1133" coordsize="8575,8561" o:spt="100" adj="0,,0" path="m6130,5400r-3,1l6120,5406r-11,9l6094,5428r-19,17l6052,5467r-27,25l5994,5522r-26,26l5863,5651r-419,419l5449,6076r6,5l5460,6087r111,-111l5567,5976r-4,-4l5554,5963r313,-312l5924,5596r25,-24l5972,5550r19,-18l6006,5520r8,-7l6018,5512r13,l6058,5483r16,-17l6088,5451r13,-14l6112,5425r13,-16l6132,5401r-2,-1xm6031,5512r-13,l6020,5513r-7,8l6000,5536r-11,13l5975,5563r-15,17l5942,5599r-51,52l5869,5673r-302,303l5571,5976r317,-318l5895,5651r90,-92l6023,5520r8,-8xm9722,1825r-353,320l9252,2262r-299,331l9069,2478r85,-95l9187,2350r-4,l9281,2240r12,-12l9302,2217r8,-10l9321,2197r31,-27l9462,2071r3,l9497,2040r101,-91l9722,1825xm9465,2071r-3,l9183,2350r4,l9465,2071xm3480,8050r-4,2l3466,8059r-16,14l3428,8093r-28,26l3368,8150r-39,37l3286,8229r-61,60l3135,8378r-129,129l2895,8619r-77,80l2799,8719r-47,49l2719,8804r-19,22l2696,8835r4,-2l2709,8825r16,-13l2747,8792r27,-25l2806,8736r14,-13l2808,8723r3,-7l2825,8699r25,-27l2885,8635r43,-45l3010,8507r112,-112l3230,8289r31,-30l3288,8233r23,-23l3331,8192r16,-14l3358,8168r7,-5l3368,8162r13,l3408,8133r26,-28l3455,8082r15,-17l3478,8054r2,-4xm3381,8162r-13,l3365,8168r-14,17l3328,8210r-34,36l3252,8289r-47,48l3152,8391r-116,116l2983,8559r-48,47l2892,8648r-36,34l2830,8706r-16,13l2808,8723r12,l2845,8699r91,-89l3040,8507r159,-160l3257,8289r81,-83l3375,8167r6,-5xm9991,1522r-108,109l9888,1637r6,5l9899,1648r111,-111l10006,1537r-5,-5l9996,1527r-5,-5xm10410,1133r-404,404l10010,1537r402,-402l10411,1133r-1,xm8867,2646r-108,109l8775,2771r109,-108l8878,2657r-5,-5l8867,2646xm8613,2901r-651,651l7963,3552r,1l7964,3554r270,-271l8263,3283r95,-94l8343,3174r272,-271l8614,2902r-1,-1xm8263,3283r-29,l8239,3288r5,5l8249,3298r14,-15xm7809,3704r-104,105l7714,3817r4,4l7274,4240r-111,111l7168,4357r5,5l7179,4368r104,-105l7270,4251r444,-419l7826,3721r-17,-17xm7043,4471r-594,594l6455,5070r5,5l6466,5081r110,-111l6572,4970r-2,-2l6567,4965r2,-2l6565,4963r-2,-2l6561,4960r-1,-2l7045,4473r-1,-1l7043,4471xm7076,4466r-504,504l6576,4970r502,-502l7076,4466xm7019,4509r-454,454l6569,4963r452,-452l7020,4509r-1,xm5284,6230r-109,108l5181,6344r5,5l5192,6355r108,-109l5295,6241r-6,-6l5284,6230xm5000,6514r-554,554l4451,7073r6,6l4462,7084r109,-108l4568,6973r-2,-2l4563,6968r2,-2l4561,6966r-1,-1l4558,6963r-2,-2l5002,6516r-1,-1l5000,6514xm4947,6581r-386,385l4565,6966r384,-383l4947,6581xm4226,7288r-104,104l4130,7401r4,4l3690,7823r-111,112l3595,7951r105,-104l3695,7843r-4,-5l3687,7834r444,-418l4242,7304r-5,-5l4231,7293r-5,-5xm2545,8978r-21,18l2497,9022r-33,31l2424,9091r-94,93l2216,9297r-198,200l1938,9580r-30,32l1881,9640r-20,22l1847,9678r-8,11l1837,9693r4,-1l1850,9684r15,-12l1885,9654r25,-23l1940,9603r22,-22l1949,9581r-1,-1l1955,9570r16,-18l1986,9536r19,-20l2029,9490r29,-30l2129,9388r162,-162l2324,9194r55,-54l2402,9119r20,-19l2438,9085r107,-107xm2566,8971r-110,108l2444,9093r-18,20l2402,9138r-28,29l2341,9201r-121,122l2148,9395r-98,96l2023,9517r-22,21l1983,9554r-14,13l1958,9575r-6,5l1949,9581r13,l1975,9569r84,-82l2293,9254r108,-109l2487,9056r33,-35l2546,8992r20,-21xe" fillcolor="silver" stroked="f">
              <v:fill opacity="32639f"/>
              <v:stroke joinstyle="round"/>
              <v:formulas/>
              <v:path arrowok="t" o:connecttype="segments"/>
            </v:shape>
            <v:shape id="_x0000_s1030" type="#_x0000_t75" style="position:absolute;left:1134;top:7291;width:9972;height:1456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33;top:1548;width:9920;height:2166" filled="f" stroked="f">
              <v:textbox style="mso-next-textbox:#_x0000_s1029" inset="0,0,0,0">
                <w:txbxContent>
                  <w:p w:rsidR="007B1801" w:rsidRDefault="007B1801">
                    <w:pPr>
                      <w:spacing w:line="280" w:lineRule="atLeast"/>
                      <w:ind w:right="18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28" type="#_x0000_t202" style="position:absolute;left:1133;top:4637;width:6740;height:200" filled="f" stroked="f">
              <v:textbox style="mso-next-textbox:#_x0000_s1028" inset="0,0,0,0">
                <w:txbxContent>
                  <w:p w:rsidR="007B1801" w:rsidRDefault="007B1801">
                    <w:pPr>
                      <w:spacing w:line="199" w:lineRule="exact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27" type="#_x0000_t202" style="position:absolute;left:1133;top:7090;width:1288;height:200" filled="f" stroked="f">
              <v:textbox style="mso-next-textbox:#_x0000_s1027" inset="0,0,0,0">
                <w:txbxContent>
                  <w:p w:rsidR="007B1801" w:rsidRDefault="007B1801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i/>
          <w:color w:val="1F487C"/>
          <w:sz w:val="18"/>
          <w:rFonts w:ascii="Arial" w:hint="eastAsia"/>
        </w:rPr>
        <w:t xml:space="preserve">표 1.</w:t>
      </w:r>
      <w:r>
        <w:rPr>
          <w:i/>
          <w:color w:val="1F487C"/>
          <w:sz w:val="18"/>
          <w:rFonts w:ascii="Arial" w:hint="eastAsia"/>
        </w:rPr>
        <w:t xml:space="preserve"> </w:t>
      </w:r>
      <w:r>
        <w:rPr>
          <w:i/>
          <w:color w:val="1F487C"/>
          <w:sz w:val="18"/>
          <w:rFonts w:ascii="Arial" w:hint="eastAsia"/>
        </w:rPr>
        <w:t xml:space="preserve">3주 동안 미용 샴푸를 사용한 시험 대상자 대비 H&amp;S 샴푸를 사용한 시험 대상자의 자가 평가에서 나타난 가려움증 레벨</w:t>
      </w:r>
    </w:p>
    <w:tbl>
      <w:tblPr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696"/>
        <w:gridCol w:w="2408"/>
      </w:tblGrid>
      <w:tr w:rsidR="007B1801">
        <w:trPr>
          <w:trHeight w:val="489"/>
        </w:trPr>
        <w:tc>
          <w:tcPr>
            <w:tcW w:w="2264" w:type="dxa"/>
          </w:tcPr>
          <w:p w:rsidR="007B1801" w:rsidRDefault="007B180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7B1801" w:rsidRDefault="00BC4391">
            <w:pPr>
              <w:pStyle w:val="TableParagraph"/>
              <w:spacing w:line="240" w:lineRule="atLeast"/>
              <w:ind w:left="158" w:right="133" w:firstLine="264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자가 평가 가려움증 레벨(지표 대 미용 샴푸)</w:t>
            </w:r>
          </w:p>
        </w:tc>
        <w:tc>
          <w:tcPr>
            <w:tcW w:w="2408" w:type="dxa"/>
          </w:tcPr>
          <w:p w:rsidR="007B1801" w:rsidRDefault="00BC4391">
            <w:pPr>
              <w:pStyle w:val="TableParagraph"/>
              <w:ind w:left="174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95%에서 유의미한 그룹</w:t>
            </w:r>
          </w:p>
        </w:tc>
      </w:tr>
      <w:tr w:rsidR="007B1801">
        <w:trPr>
          <w:trHeight w:val="244"/>
        </w:trPr>
        <w:tc>
          <w:tcPr>
            <w:tcW w:w="2264" w:type="dxa"/>
          </w:tcPr>
          <w:p w:rsidR="007B1801" w:rsidRDefault="00BC4391">
            <w:pPr>
              <w:pStyle w:val="TableParagraph"/>
              <w:spacing w:line="223" w:lineRule="exact"/>
              <w:ind w:left="107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H&amp;S 샴푸</w:t>
            </w:r>
          </w:p>
        </w:tc>
        <w:tc>
          <w:tcPr>
            <w:tcW w:w="2696" w:type="dxa"/>
          </w:tcPr>
          <w:p w:rsidR="007B1801" w:rsidRDefault="00BC4391">
            <w:pPr>
              <w:pStyle w:val="TableParagraph"/>
              <w:spacing w:line="223" w:lineRule="exact"/>
              <w:ind w:left="1066" w:right="1062"/>
              <w:jc w:val="center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-1.518</w:t>
            </w:r>
          </w:p>
        </w:tc>
        <w:tc>
          <w:tcPr>
            <w:tcW w:w="2408" w:type="dxa"/>
          </w:tcPr>
          <w:p w:rsidR="007B1801" w:rsidRDefault="00BC4391">
            <w:pPr>
              <w:pStyle w:val="TableParagraph"/>
              <w:spacing w:line="223" w:lineRule="exact"/>
              <w:ind w:left="107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A</w:t>
            </w:r>
          </w:p>
        </w:tc>
      </w:tr>
      <w:tr w:rsidR="007B1801">
        <w:trPr>
          <w:trHeight w:val="244"/>
        </w:trPr>
        <w:tc>
          <w:tcPr>
            <w:tcW w:w="2264" w:type="dxa"/>
          </w:tcPr>
          <w:p w:rsidR="007B1801" w:rsidRDefault="00BC4391">
            <w:pPr>
              <w:pStyle w:val="TableParagraph"/>
              <w:spacing w:line="223" w:lineRule="exact"/>
              <w:ind w:left="107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미용 샴푸</w:t>
            </w:r>
          </w:p>
        </w:tc>
        <w:tc>
          <w:tcPr>
            <w:tcW w:w="2696" w:type="dxa"/>
          </w:tcPr>
          <w:p w:rsidR="007B1801" w:rsidRDefault="00BC4391">
            <w:pPr>
              <w:pStyle w:val="TableParagraph"/>
              <w:spacing w:line="223" w:lineRule="exact"/>
              <w:ind w:left="1066" w:right="1062"/>
              <w:jc w:val="center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1.00</w:t>
            </w:r>
          </w:p>
        </w:tc>
        <w:tc>
          <w:tcPr>
            <w:tcW w:w="2408" w:type="dxa"/>
          </w:tcPr>
          <w:p w:rsidR="007B1801" w:rsidRDefault="00BC4391">
            <w:pPr>
              <w:pStyle w:val="TableParagraph"/>
              <w:spacing w:line="223" w:lineRule="exact"/>
              <w:ind w:left="243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B</w:t>
            </w:r>
          </w:p>
        </w:tc>
      </w:tr>
    </w:tbl>
    <w:p w:rsidR="007B1801" w:rsidRDefault="007B1801">
      <w:pPr>
        <w:pStyle w:val="BodyText"/>
        <w:rPr>
          <w:rFonts w:ascii="Arial"/>
          <w:i/>
        </w:rPr>
      </w:pPr>
    </w:p>
    <w:p w:rsidR="003E3A88" w:rsidRDefault="003E3A88">
      <w:pPr>
        <w:pStyle w:val="BodyText"/>
        <w:rPr>
          <w:rFonts w:ascii="Arial"/>
          <w:i/>
        </w:rPr>
      </w:pPr>
    </w:p>
    <w:p w:rsidR="003E3A88" w:rsidRDefault="003E3A88" w:rsidP="003E3A88">
      <w:pPr>
        <w:spacing w:line="203" w:lineRule="exact"/>
        <w:rPr>
          <w:sz w:val="20"/>
          <w:rFonts w:hint="eastAsia"/>
        </w:rPr>
      </w:pPr>
      <w:r>
        <w:rPr>
          <w:sz w:val="20"/>
          <w:rFonts w:hint="eastAsia"/>
        </w:rPr>
        <w:t xml:space="preserve">두피 냄새는 두피 마이크로바이옴(말라세지아 진균 및 박테리아) 및/또는 외인성 요소(예: UV, 오염물질 등)에 의해 두피 피지와 땀이 분해된 결과입니다.</w:t>
      </w:r>
      <w:r>
        <w:rPr>
          <w:sz w:val="20"/>
          <w:rFonts w:hint="eastAsia"/>
        </w:rPr>
        <w:t xml:space="preserve"> </w:t>
      </w:r>
      <w:r>
        <w:rPr>
          <w:sz w:val="20"/>
          <w:rFonts w:hint="eastAsia"/>
        </w:rPr>
        <w:t xml:space="preserve">말라세지아 진균과 피지, 땀 제거는 두피 냄새 감소의 핵심입니다.</w:t>
      </w:r>
    </w:p>
    <w:p w:rsidR="003E3A88" w:rsidRDefault="003E3A88" w:rsidP="003E3A88">
      <w:pPr>
        <w:spacing w:before="3"/>
        <w:rPr>
          <w:rFonts w:ascii="Arial"/>
          <w:i/>
          <w:sz w:val="21"/>
        </w:rPr>
      </w:pPr>
    </w:p>
    <w:p w:rsidR="003E3A88" w:rsidRDefault="003E3A88" w:rsidP="003E3A88">
      <w:pPr>
        <w:spacing w:line="280" w:lineRule="atLeast"/>
        <w:ind w:right="18"/>
        <w:rPr>
          <w:sz w:val="20"/>
          <w:rFonts w:hint="eastAsia"/>
        </w:rPr>
      </w:pPr>
      <w:r>
        <w:rPr>
          <w:sz w:val="20"/>
          <w:rFonts w:hint="eastAsia"/>
        </w:rPr>
        <w:t xml:space="preserve">H&amp;S 샴푸에는 피지와 땀을 제거하고 두피를 클렌징할 수 있는 계면활성제가 포함되어 있습니다.</w:t>
      </w:r>
      <w:r>
        <w:rPr>
          <w:sz w:val="20"/>
          <w:rFonts w:hint="eastAsia"/>
        </w:rPr>
        <w:t xml:space="preserve"> </w:t>
      </w:r>
      <w:r>
        <w:rPr>
          <w:sz w:val="20"/>
          <w:rFonts w:hint="eastAsia"/>
        </w:rPr>
        <w:t xml:space="preserve">H&amp;S 샴푸에는 또한 말라세지아 진균을 직접적으로 겨냥하고 두피의 말라세지아 진균을 줄일 수 있는 비듬 방지(AD) 활성 성분인 피록톤올아민(Pirotone Olamine)이 포함되어 있습니다.</w:t>
      </w:r>
      <w:r>
        <w:rPr>
          <w:sz w:val="20"/>
          <w:rFonts w:hint="eastAsia"/>
        </w:rPr>
        <w:t xml:space="preserve"> </w:t>
      </w:r>
      <w:r>
        <w:rPr>
          <w:sz w:val="20"/>
          <w:rFonts w:hint="eastAsia"/>
        </w:rPr>
        <w:t xml:space="preserve">그림 1은 H&amp;S 샴푸를 3주 동안 정기적으로 사용하면 미용 샴푸에 비해 최대 72시간 동안 눈에 띄는 "비듬 없음" 결과를 얻을 수 있음을 보여줍니다.</w:t>
      </w:r>
      <w:r>
        <w:rPr>
          <w:sz w:val="20"/>
          <w:rFonts w:hint="eastAsia"/>
        </w:rPr>
        <w:t xml:space="preserve"> </w:t>
      </w:r>
      <w:r>
        <w:rPr>
          <w:sz w:val="20"/>
          <w:rFonts w:hint="eastAsia"/>
        </w:rPr>
        <w:t xml:space="preserve">따라서 H&amp;S 샴푸는 냄새와 같은 비듬 관련 문제를 예방할 수 있습니다.</w:t>
      </w:r>
    </w:p>
    <w:p w:rsidR="003E3A88" w:rsidRDefault="003E3A88">
      <w:pPr>
        <w:pStyle w:val="BodyText"/>
        <w:rPr>
          <w:rFonts w:ascii="Arial"/>
          <w:i/>
        </w:rPr>
      </w:pPr>
    </w:p>
    <w:p w:rsidR="007B1801" w:rsidRDefault="007B1801" w:rsidP="003E3A88">
      <w:pPr>
        <w:pStyle w:val="BodyText"/>
        <w:jc w:val="right"/>
        <w:rPr>
          <w:rFonts w:ascii="Arial"/>
          <w:i/>
        </w:rPr>
      </w:pPr>
    </w:p>
    <w:p w:rsidR="007B1801" w:rsidRDefault="007B1801">
      <w:pPr>
        <w:pStyle w:val="BodyText"/>
        <w:rPr>
          <w:rFonts w:ascii="Arial"/>
          <w:i/>
        </w:rPr>
      </w:pPr>
    </w:p>
    <w:p w:rsidR="00EC623A" w:rsidRDefault="00EC623A" w:rsidP="00EC623A">
      <w:pPr>
        <w:spacing w:line="199" w:lineRule="exact"/>
        <w:rPr>
          <w:sz w:val="20"/>
          <w:rFonts w:hint="eastAsia"/>
        </w:rPr>
      </w:pPr>
      <w:r>
        <w:rPr>
          <w:sz w:val="20"/>
          <w:rFonts w:hint="eastAsia"/>
        </w:rPr>
        <w:t xml:space="preserve">본인은 상기 내용이 본인의 지식과 믿음에 한하여 진실하다는 데 동의합니다.</w:t>
      </w:r>
    </w:p>
    <w:p w:rsidR="007B1801" w:rsidRDefault="007B1801">
      <w:pPr>
        <w:pStyle w:val="BodyText"/>
        <w:rPr>
          <w:rFonts w:ascii="Arial"/>
          <w:i/>
        </w:rPr>
      </w:pPr>
    </w:p>
    <w:p w:rsidR="007B1801" w:rsidRDefault="007B1801">
      <w:pPr>
        <w:pStyle w:val="BodyText"/>
        <w:rPr>
          <w:rFonts w:ascii="Arial"/>
          <w:i/>
        </w:rPr>
      </w:pPr>
    </w:p>
    <w:p w:rsidR="007B1801" w:rsidRDefault="007B1801" w:rsidP="003E3A88">
      <w:pPr>
        <w:pStyle w:val="BodyText"/>
        <w:spacing w:before="10"/>
        <w:jc w:val="right"/>
        <w:rPr>
          <w:rFonts w:ascii="Arial"/>
          <w:i/>
          <w:sz w:val="2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4625"/>
        <w:gridCol w:w="1476"/>
        <w:gridCol w:w="1121"/>
      </w:tblGrid>
      <w:tr w:rsidR="007B1801">
        <w:trPr>
          <w:trHeight w:val="607"/>
        </w:trPr>
        <w:tc>
          <w:tcPr>
            <w:tcW w:w="1615" w:type="dxa"/>
          </w:tcPr>
          <w:p w:rsidR="007B1801" w:rsidRDefault="00BC4391">
            <w:pPr>
              <w:pStyle w:val="TableParagraph"/>
              <w:spacing w:before="0" w:line="206" w:lineRule="exact"/>
              <w:ind w:right="137"/>
              <w:jc w:val="right"/>
              <w:rPr>
                <w:b/>
                <w:sz w:val="20"/>
                <w:rFonts w:hint="eastAsia"/>
              </w:rPr>
            </w:pPr>
            <w:r>
              <w:rPr>
                <w:b/>
                <w:sz w:val="20"/>
                <w:rFonts w:hint="eastAsia"/>
              </w:rPr>
              <w:t xml:space="preserve">R&amp;D 담당자</w:t>
            </w:r>
          </w:p>
        </w:tc>
        <w:tc>
          <w:tcPr>
            <w:tcW w:w="4625" w:type="dxa"/>
          </w:tcPr>
          <w:p w:rsidR="007B1801" w:rsidRDefault="00BC4391">
            <w:pPr>
              <w:pStyle w:val="TableParagraph"/>
              <w:spacing w:before="0" w:line="203" w:lineRule="exact"/>
              <w:ind w:left="140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Michelle Chee</w:t>
            </w:r>
          </w:p>
          <w:p w:rsidR="007B1801" w:rsidRDefault="00BC4391">
            <w:pPr>
              <w:pStyle w:val="TableParagraph"/>
              <w:spacing w:before="0"/>
              <w:ind w:left="140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헤드앤숄더 헤어 케어 – R&amp;D</w:t>
            </w:r>
          </w:p>
        </w:tc>
        <w:tc>
          <w:tcPr>
            <w:tcW w:w="1476" w:type="dxa"/>
          </w:tcPr>
          <w:p w:rsidR="007B1801" w:rsidRDefault="00BC4391">
            <w:pPr>
              <w:pStyle w:val="TableParagraph"/>
              <w:spacing w:before="0" w:line="206" w:lineRule="exact"/>
              <w:ind w:right="106"/>
              <w:jc w:val="right"/>
              <w:rPr>
                <w:b/>
                <w:sz w:val="20"/>
                <w:rFonts w:hint="eastAsia"/>
              </w:rPr>
            </w:pPr>
            <w:r>
              <w:rPr>
                <w:b/>
                <w:sz w:val="20"/>
                <w:rFonts w:hint="eastAsia"/>
              </w:rPr>
              <w:t xml:space="preserve">날짜</w:t>
            </w:r>
          </w:p>
        </w:tc>
        <w:tc>
          <w:tcPr>
            <w:tcW w:w="1121" w:type="dxa"/>
          </w:tcPr>
          <w:p w:rsidR="007B1801" w:rsidRDefault="00BC4391">
            <w:pPr>
              <w:pStyle w:val="TableParagraph"/>
              <w:spacing w:before="0" w:line="206" w:lineRule="exact"/>
              <w:ind w:left="91" w:right="178"/>
              <w:jc w:val="center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2020년 7월 6일</w:t>
            </w:r>
          </w:p>
        </w:tc>
      </w:tr>
      <w:tr w:rsidR="007B1801">
        <w:trPr>
          <w:trHeight w:val="643"/>
        </w:trPr>
        <w:tc>
          <w:tcPr>
            <w:tcW w:w="1615" w:type="dxa"/>
          </w:tcPr>
          <w:p w:rsidR="007B1801" w:rsidRDefault="00BC4391">
            <w:pPr>
              <w:pStyle w:val="TableParagraph"/>
              <w:spacing w:before="122"/>
              <w:ind w:right="208"/>
              <w:jc w:val="right"/>
              <w:rPr>
                <w:b/>
                <w:sz w:val="20"/>
                <w:rFonts w:hint="eastAsia"/>
              </w:rPr>
            </w:pPr>
            <w:r>
              <w:rPr>
                <w:b/>
                <w:sz w:val="20"/>
                <w:rFonts w:hint="eastAsia"/>
              </w:rPr>
              <w:t xml:space="preserve">R&amp;D 승인자</w:t>
            </w:r>
          </w:p>
        </w:tc>
        <w:tc>
          <w:tcPr>
            <w:tcW w:w="4625" w:type="dxa"/>
          </w:tcPr>
          <w:p w:rsidR="007B1801" w:rsidRDefault="00BC4391">
            <w:pPr>
              <w:pStyle w:val="TableParagraph"/>
              <w:spacing w:before="122"/>
              <w:ind w:left="140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Ryuhei Morita</w:t>
            </w:r>
          </w:p>
          <w:p w:rsidR="007B1801" w:rsidRDefault="00BC4391">
            <w:pPr>
              <w:pStyle w:val="TableParagraph"/>
              <w:spacing w:before="37" w:line="220" w:lineRule="exact"/>
              <w:ind w:left="140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헤드앤숄더 헤어 케어 – R&amp;D 관리자</w:t>
            </w:r>
          </w:p>
        </w:tc>
        <w:tc>
          <w:tcPr>
            <w:tcW w:w="1476" w:type="dxa"/>
          </w:tcPr>
          <w:p w:rsidR="007B1801" w:rsidRDefault="00BC4391">
            <w:pPr>
              <w:pStyle w:val="TableParagraph"/>
              <w:spacing w:before="122"/>
              <w:ind w:right="106"/>
              <w:jc w:val="right"/>
              <w:rPr>
                <w:b/>
                <w:sz w:val="20"/>
                <w:rFonts w:hint="eastAsia"/>
              </w:rPr>
            </w:pPr>
            <w:r>
              <w:rPr>
                <w:b/>
                <w:sz w:val="20"/>
                <w:rFonts w:hint="eastAsia"/>
              </w:rPr>
              <w:t xml:space="preserve">날짜</w:t>
            </w:r>
          </w:p>
        </w:tc>
        <w:tc>
          <w:tcPr>
            <w:tcW w:w="1121" w:type="dxa"/>
          </w:tcPr>
          <w:p w:rsidR="007B1801" w:rsidRDefault="00BC4391">
            <w:pPr>
              <w:pStyle w:val="TableParagraph"/>
              <w:spacing w:before="122"/>
              <w:ind w:left="91" w:right="178"/>
              <w:jc w:val="center"/>
              <w:rPr>
                <w:sz w:val="20"/>
                <w:rFonts w:hint="eastAsia"/>
              </w:rPr>
            </w:pPr>
            <w:r>
              <w:rPr>
                <w:sz w:val="20"/>
                <w:rFonts w:hint="eastAsia"/>
              </w:rPr>
              <w:t xml:space="preserve">2020년 7월 6일</w:t>
            </w:r>
          </w:p>
        </w:tc>
      </w:tr>
    </w:tbl>
    <w:p w:rsidR="00000000" w:rsidRDefault="00BC4391"/>
    <w:p w:rsidR="003E3A88" w:rsidRDefault="003E3A88" w:rsidP="003E3A88">
      <w:pPr>
        <w:spacing w:line="199" w:lineRule="exact"/>
        <w:rPr>
          <w:i/>
          <w:sz w:val="20"/>
          <w:rFonts w:hint="eastAsia"/>
        </w:rPr>
      </w:pPr>
      <w:r>
        <w:rPr>
          <w:i/>
          <w:sz w:val="20"/>
          <w:rFonts w:hint="eastAsia"/>
        </w:rPr>
        <w:t xml:space="preserve">이메일 승인:</w:t>
      </w:r>
    </w:p>
    <w:p w:rsidR="003E3A88" w:rsidRDefault="003E3A88"/>
    <w:sectPr w:rsidR="003E3A88">
      <w:pgSz w:w="12240" w:h="15840"/>
      <w:pgMar w:top="1560" w:right="1060" w:bottom="740" w:left="940" w:header="744" w:footer="5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91" w:rsidRDefault="00BC4391">
      <w:r>
        <w:separator/>
      </w:r>
    </w:p>
  </w:endnote>
  <w:endnote w:type="continuationSeparator" w:id="0">
    <w:p w:rsidR="00BC4391" w:rsidRDefault="00BC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01" w:rsidRDefault="00BC4391">
    <w:pPr>
      <w:pStyle w:val="BodyText"/>
      <w:spacing w:line="14" w:lineRule="auto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8pt;margin-top:753.85pt;width:29.5pt;height:11pt;z-index:-251658240;mso-position-horizontal-relative:page;mso-position-vertical-relative:page" filled="f" stroked="f">
          <v:textbox inset="0,0,0,0">
            <w:txbxContent>
              <w:p w:rsidR="007B1801" w:rsidRDefault="00BC4391">
                <w:pPr>
                  <w:spacing w:before="15"/>
                  <w:ind w:left="20"/>
                  <w:rPr>
                    <w:sz w:val="16"/>
                    <w:rFonts w:ascii="Arial" w:hint="eastAsia"/>
                  </w:rPr>
                </w:pPr>
                <w:r>
                  <w:rPr>
                    <w:sz w:val="16"/>
                    <w:rFonts w:ascii="Arial" w:hint="eastAsia"/>
                  </w:rPr>
                  <w:t xml:space="preserve">페이지 </w:t>
                </w:r>
                <w:r>
                  <w:fldChar w:fldCharType="begin"/>
                </w:r>
                <w:r>
                  <w:rPr>
                    <w:sz w:val="16"/>
                    <w:rFonts w:ascii="Arial" w:hint="eastAsia"/>
                  </w:rPr>
                  <w:instrText xml:space="preserve"> PAGE </w:instrText>
                </w:r>
                <w:r>
                  <w:fldChar w:fldCharType="separate"/>
                </w:r>
                <w:r w:rsidR="00B90F16">
                  <w:rPr>
                    <w:sz w:val="16"/>
                    <w:rFonts w:ascii="Arial" w:hint="eastAsia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91" w:rsidRDefault="00BC4391">
      <w:r>
        <w:separator/>
      </w:r>
    </w:p>
  </w:footnote>
  <w:footnote w:type="continuationSeparator" w:id="0">
    <w:p w:rsidR="00BC4391" w:rsidRDefault="00BC4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01" w:rsidRDefault="00BC4391">
    <w:pPr>
      <w:pStyle w:val="BodyText"/>
      <w:spacing w:line="14" w:lineRule="auto"/>
      <w:rPr>
        <w:rFonts w:hint="eastAsia"/>
      </w:rPr>
    </w:pPr>
    <w:r>
      <w:rPr>
        <w:rFonts w:hint="eastAsi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3456304</wp:posOffset>
          </wp:positionH>
          <wp:positionV relativeFrom="page">
            <wp:posOffset>472597</wp:posOffset>
          </wp:positionV>
          <wp:extent cx="1025757" cy="4233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757" cy="42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1D5"/>
    <w:multiLevelType w:val="hybridMultilevel"/>
    <w:tmpl w:val="AFF4D87A"/>
    <w:lvl w:ilvl="0" w:tplc="46CEDFA6">
      <w:start w:val="1"/>
      <w:numFmt w:val="decimal"/>
      <w:lvlText w:val="%1)"/>
      <w:lvlJc w:val="left"/>
      <w:pPr>
        <w:ind w:left="199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5D74969C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en-US"/>
      </w:rPr>
    </w:lvl>
    <w:lvl w:ilvl="2" w:tplc="443C230E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3" w:tplc="51CA2F7E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en-US"/>
      </w:rPr>
    </w:lvl>
    <w:lvl w:ilvl="4" w:tplc="4C26E716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  <w:lvl w:ilvl="5" w:tplc="B93E0D0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en-US"/>
      </w:rPr>
    </w:lvl>
    <w:lvl w:ilvl="6" w:tplc="0E7850A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en-US"/>
      </w:rPr>
    </w:lvl>
    <w:lvl w:ilvl="7" w:tplc="865A978E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en-US"/>
      </w:rPr>
    </w:lvl>
    <w:lvl w:ilvl="8" w:tplc="BCFED3FA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9A21D4E"/>
    <w:multiLevelType w:val="hybridMultilevel"/>
    <w:tmpl w:val="E8BC16E0"/>
    <w:lvl w:ilvl="0" w:tplc="F1805F22">
      <w:start w:val="1"/>
      <w:numFmt w:val="decimal"/>
      <w:lvlText w:val="%1)"/>
      <w:lvlJc w:val="left"/>
      <w:pPr>
        <w:ind w:left="598" w:hanging="406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17AA540C">
      <w:numFmt w:val="bullet"/>
      <w:lvlText w:val="•"/>
      <w:lvlJc w:val="left"/>
      <w:pPr>
        <w:ind w:left="1564" w:hanging="406"/>
      </w:pPr>
      <w:rPr>
        <w:rFonts w:hint="default"/>
        <w:lang w:val="en-US" w:eastAsia="en-US" w:bidi="en-US"/>
      </w:rPr>
    </w:lvl>
    <w:lvl w:ilvl="2" w:tplc="CF1266D8">
      <w:numFmt w:val="bullet"/>
      <w:lvlText w:val="•"/>
      <w:lvlJc w:val="left"/>
      <w:pPr>
        <w:ind w:left="2528" w:hanging="406"/>
      </w:pPr>
      <w:rPr>
        <w:rFonts w:hint="default"/>
        <w:lang w:val="en-US" w:eastAsia="en-US" w:bidi="en-US"/>
      </w:rPr>
    </w:lvl>
    <w:lvl w:ilvl="3" w:tplc="DDAE16D0">
      <w:numFmt w:val="bullet"/>
      <w:lvlText w:val="•"/>
      <w:lvlJc w:val="left"/>
      <w:pPr>
        <w:ind w:left="3492" w:hanging="406"/>
      </w:pPr>
      <w:rPr>
        <w:rFonts w:hint="default"/>
        <w:lang w:val="en-US" w:eastAsia="en-US" w:bidi="en-US"/>
      </w:rPr>
    </w:lvl>
    <w:lvl w:ilvl="4" w:tplc="99526646">
      <w:numFmt w:val="bullet"/>
      <w:lvlText w:val="•"/>
      <w:lvlJc w:val="left"/>
      <w:pPr>
        <w:ind w:left="4456" w:hanging="406"/>
      </w:pPr>
      <w:rPr>
        <w:rFonts w:hint="default"/>
        <w:lang w:val="en-US" w:eastAsia="en-US" w:bidi="en-US"/>
      </w:rPr>
    </w:lvl>
    <w:lvl w:ilvl="5" w:tplc="E306F654">
      <w:numFmt w:val="bullet"/>
      <w:lvlText w:val="•"/>
      <w:lvlJc w:val="left"/>
      <w:pPr>
        <w:ind w:left="5420" w:hanging="406"/>
      </w:pPr>
      <w:rPr>
        <w:rFonts w:hint="default"/>
        <w:lang w:val="en-US" w:eastAsia="en-US" w:bidi="en-US"/>
      </w:rPr>
    </w:lvl>
    <w:lvl w:ilvl="6" w:tplc="8DCA07F8">
      <w:numFmt w:val="bullet"/>
      <w:lvlText w:val="•"/>
      <w:lvlJc w:val="left"/>
      <w:pPr>
        <w:ind w:left="6384" w:hanging="406"/>
      </w:pPr>
      <w:rPr>
        <w:rFonts w:hint="default"/>
        <w:lang w:val="en-US" w:eastAsia="en-US" w:bidi="en-US"/>
      </w:rPr>
    </w:lvl>
    <w:lvl w:ilvl="7" w:tplc="341EBE50">
      <w:numFmt w:val="bullet"/>
      <w:lvlText w:val="•"/>
      <w:lvlJc w:val="left"/>
      <w:pPr>
        <w:ind w:left="7348" w:hanging="406"/>
      </w:pPr>
      <w:rPr>
        <w:rFonts w:hint="default"/>
        <w:lang w:val="en-US" w:eastAsia="en-US" w:bidi="en-US"/>
      </w:rPr>
    </w:lvl>
    <w:lvl w:ilvl="8" w:tplc="A906CD72">
      <w:numFmt w:val="bullet"/>
      <w:lvlText w:val="•"/>
      <w:lvlJc w:val="left"/>
      <w:pPr>
        <w:ind w:left="8312" w:hanging="40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1801"/>
    <w:rsid w:val="003E3A88"/>
    <w:rsid w:val="007B1801"/>
    <w:rsid w:val="00B90F16"/>
    <w:rsid w:val="00BC4391"/>
    <w:rsid w:val="00EC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1EFAB13-73A6-4974-B03D-994E0E2F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9" w:lineRule="exact"/>
      <w:ind w:left="1993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2889</Characters>
  <Application>Microsoft Office Word</Application>
  <DocSecurity>0</DocSecurity>
  <Lines>24</Lines>
  <Paragraphs>6</Paragraphs>
  <ScaleCrop>false</ScaleCrop>
  <Company>SDL PLC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Day, Year</dc:title>
  <dc:creator>Chee, Michelle</dc:creator>
  <cp:keywords>skin wrinkle study product usage</cp:keywords>
  <cp:lastModifiedBy>Admin</cp:lastModifiedBy>
  <cp:revision>4</cp:revision>
  <dcterms:created xsi:type="dcterms:W3CDTF">2020-07-23T07:54:00Z</dcterms:created>
  <dcterms:modified xsi:type="dcterms:W3CDTF">2020-07-23T08:02:00Z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2020-07-23T00:00:00Z</vt:filetime>
  </property>
</Properties>
</file>